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  <w:tblInd w:type="dxa" w:w="-108"/>
      </w:tblPr>
      <w:tblGrid>
        <w:gridCol w:w="4880"/>
      </w:tblGrid>
      <w:tr>
        <w:trPr>
          <w:cantSplit w:val="off"/>
        </w:trPr>
        <w:tc>
          <w:tcPr>
            <w:tcBorders/>
            <w:shd w:fill="FFFFFF"/>
            <w:tcW w:type="dxa" w:w="48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cs="Times New Roman"/>
              </w:rPr>
              <w:t>УТВЕРЖДАЮ: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cs="Times New Roman"/>
              </w:rPr>
              <w:t>Директор МБОУ ДО «ДЮСШ»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cs="Times New Roman"/>
              </w:rPr>
              <w:t>________________ В.Н. Кобозев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cs="Times New Roman"/>
              </w:rPr>
              <w:t>Приказ № 23/4 от «01» 09. 2016 г.</w:t>
            </w:r>
          </w:p>
          <w:p>
            <w:pPr>
              <w:pStyle w:val="style0"/>
              <w:jc w:val="right"/>
            </w:pPr>
            <w:r>
              <w:rPr/>
            </w:r>
          </w:p>
        </w:tc>
      </w:tr>
    </w:tbl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cs="Times New Roman" w:eastAsia="Times New Roman"/>
          <w:lang w:eastAsia="ru-RU"/>
        </w:rPr>
        <w:t xml:space="preserve">ПОРЯДОК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cs="Times New Roman" w:eastAsia="Times New Roman"/>
          <w:lang w:eastAsia="ru-RU"/>
        </w:rPr>
        <w:t>доступа педагогических работников муниципального бюджетного образовательного учреждения дополнительного образования «Детско-юношеская спортивная школа» к информационно-телекоммуникационным сетям, учебным и методическим материалам, материально-техническим средствам обеспечения образовательной деятельности.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21"/>
        <w:numPr>
          <w:ilvl w:val="0"/>
          <w:numId w:val="1"/>
        </w:numPr>
        <w:jc w:val="center"/>
        <w:spacing w:after="0" w:before="0" w:line="100" w:lineRule="atLeast"/>
      </w:pPr>
      <w:r>
        <w:rPr>
          <w:sz w:val="28"/>
          <w:b/>
          <w:szCs w:val="28"/>
          <w:rFonts w:cs="Times New Roman" w:eastAsia="Times New Roman"/>
          <w:lang w:eastAsia="ru-RU"/>
        </w:rPr>
        <w:t>Общие положения.</w:t>
      </w:r>
    </w:p>
    <w:p>
      <w:pPr>
        <w:pStyle w:val="style21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  <w:lang w:eastAsia="ru-RU"/>
        </w:rPr>
        <w:t>1.1. П</w:t>
      </w:r>
      <w:r>
        <w:rPr>
          <w:sz w:val="28"/>
          <w:szCs w:val="28"/>
          <w:bCs/>
          <w:rFonts w:cs="Times New Roman" w:eastAsia="Times New Roman"/>
          <w:lang w:eastAsia="ru-RU"/>
        </w:rPr>
        <w:t>орядок доступа педагогических работников</w:t>
      </w:r>
      <w:r>
        <w:rPr>
          <w:sz w:val="28"/>
          <w:b/>
          <w:szCs w:val="28"/>
          <w:rFonts w:cs="Times New Roman" w:eastAsia="Times New Roman"/>
          <w:lang w:eastAsia="ru-RU"/>
        </w:rPr>
        <w:t xml:space="preserve"> </w:t>
      </w:r>
      <w:r>
        <w:rPr>
          <w:sz w:val="28"/>
          <w:szCs w:val="28"/>
          <w:bCs/>
          <w:rFonts w:cs="Times New Roman" w:eastAsia="Times New Roman"/>
          <w:lang w:eastAsia="ru-RU"/>
        </w:rPr>
        <w:t>к информационно-телекоммуникационным сетям, учебным и методическим материалам, материально-техническим средствам</w:t>
      </w:r>
      <w:r>
        <w:rPr>
          <w:sz w:val="28"/>
          <w:b/>
          <w:szCs w:val="28"/>
          <w:rFonts w:cs="Times New Roman" w:eastAsia="Times New Roman"/>
          <w:lang w:eastAsia="ru-RU"/>
        </w:rPr>
        <w:t> </w:t>
      </w:r>
      <w:r>
        <w:rPr>
          <w:sz w:val="28"/>
          <w:szCs w:val="28"/>
          <w:rFonts w:cs="Times New Roman" w:eastAsia="Times New Roman"/>
          <w:lang w:eastAsia="ru-RU"/>
        </w:rPr>
        <w:t>(далее – Порядок) разработан в соответствии с пунктом 7 части 3 статьи 47 Федерального закона № 273-ФЗ «Об образовании в Российской Федерации» от 29.12.2012, Уставом муниципального бюджетного образовательного учреждения дополнительного образования «Детско-юношеская спортивная школа» (далее - ДЮСШ).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  <w:lang w:eastAsia="ru-RU"/>
        </w:rPr>
        <w:t>1.2. Настоящий Порядок вводится в целях регламентации доступа педагогических работников ДЮСШ к информационно-телекоммуникационным сетям, учебным и методическим материалам, материально-техническим средствам обеспечения образовательной деятельности.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  <w:lang w:eastAsia="ru-RU"/>
        </w:rPr>
        <w:t>1.3. Доступ педагогических работников к вышеперечисленным ресурсам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  <w:lang w:eastAsia="ru-RU"/>
        </w:rPr>
        <w:t>1.4. Настоящий Порядок доводится директором до сведения педагогических работников при приеме их на работу.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cs="Times New Roman" w:eastAsia="Times New Roman"/>
          <w:lang w:eastAsia="ru-RU"/>
        </w:rPr>
        <w:t xml:space="preserve">2. Порядок доступа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cs="Times New Roman" w:eastAsia="Times New Roman"/>
          <w:lang w:eastAsia="ru-RU"/>
        </w:rPr>
        <w:t xml:space="preserve">к информационно-телекоммуникационным сетям 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  <w:lang w:eastAsia="ru-RU"/>
        </w:rPr>
        <w:t xml:space="preserve">2.1. Доступ педагогических работников к </w:t>
      </w:r>
      <w:bookmarkStart w:id="0" w:name="_GoBack"/>
      <w:bookmarkEnd w:id="0"/>
      <w:r>
        <w:rPr>
          <w:sz w:val="28"/>
          <w:szCs w:val="28"/>
          <w:rFonts w:cs="Times New Roman" w:eastAsia="Times New Roman"/>
          <w:lang w:eastAsia="ru-RU"/>
        </w:rPr>
        <w:t>информационно-телекоммуникационной сети Интернет в ДЮСШ осуществляется с персональных компьютеров (ноутбуков и т.п.), подключенных к сети Интернет, без ограничения времени и потребленного трафика.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  <w:lang w:eastAsia="ru-RU"/>
        </w:rPr>
        <w:t>2.2. Доступ педагогических работников к локальной сети ДЮСШ осуществляется с персональных компьютеров (ноутбуков и т.п.), подключенных к локальной сети ДЮСШ, без ограничения времени и потребленного трафика.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cs="Times New Roman" w:eastAsia="Times New Roman"/>
          <w:lang w:eastAsia="ru-RU"/>
        </w:rPr>
        <w:t xml:space="preserve">3.Порядок доступа к учебным и методическим материалам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cs="Times New Roman" w:eastAsia="Times New Roman"/>
          <w:lang w:eastAsia="ru-RU"/>
        </w:rPr>
        <w:t>и музейным фондам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  <w:lang w:eastAsia="ru-RU"/>
        </w:rPr>
        <w:t>3.1. Учебные и методические материалы, размещаемые на официальном сайте, находятся в открытом доступе.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  <w:lang w:eastAsia="ru-RU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  <w:lang w:eastAsia="ru-RU"/>
        </w:rPr>
        <w:t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заместителем директора.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  <w:lang w:eastAsia="ru-RU"/>
        </w:rPr>
        <w:t>3.4. Срок, на который выдаются учебные и методические материалы, определяется заместителем директора, с учетом графика использования запрашиваемых материалов.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  <w:lang w:eastAsia="ru-RU"/>
        </w:rPr>
        <w:t>3.5.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cs="Times New Roman" w:eastAsia="Times New Roman"/>
          <w:lang w:eastAsia="ru-RU"/>
        </w:rPr>
        <w:t>4. Порядок доступа к материально-техническим средствам обеспечения образовательной деятельности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  <w:lang w:eastAsia="ru-RU"/>
        </w:rPr>
        <w:t>4.1.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  <w:lang w:eastAsia="ru-RU"/>
        </w:rPr>
        <w:t xml:space="preserve">– </w:t>
      </w:r>
      <w:r>
        <w:rPr>
          <w:sz w:val="28"/>
          <w:szCs w:val="28"/>
          <w:rFonts w:cs="Times New Roman" w:eastAsia="Times New Roman"/>
          <w:lang w:eastAsia="ru-RU"/>
        </w:rPr>
        <w:t>без ограничения к учебным кабинетам, спортивным залам или иным помещениям и местам проведения занятий, которое определено в расписании;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  <w:lang w:eastAsia="ru-RU"/>
        </w:rPr>
        <w:t xml:space="preserve">– </w:t>
      </w:r>
      <w:r>
        <w:rPr>
          <w:sz w:val="28"/>
          <w:szCs w:val="28"/>
          <w:rFonts w:cs="Times New Roman" w:eastAsia="Times New Roman"/>
          <w:lang w:eastAsia="ru-RU"/>
        </w:rPr>
        <w:t>к учебным кабинетам, спортивным залам или иным помещениям и местам проведения занятий, которое не определенно расписанием, по согласованию с заместителем директора.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  <w:lang w:eastAsia="ru-RU"/>
        </w:rPr>
        <w:t>4.2. Использование движимых (переносных) материально-технических средств обеспечения образовательной деятельности.</w:t>
      </w:r>
    </w:p>
    <w:p>
      <w:pPr>
        <w:pStyle w:val="style0"/>
        <w:jc w:val="both"/>
        <w:spacing w:after="0" w:before="0" w:line="100" w:lineRule="atLeast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00000A"/>
      <w:sz w:val="24"/>
      <w:szCs w:val="24"/>
      <w:rFonts w:ascii="Times New Roman" w:cs="Mangal" w:eastAsia="Arial Unicode MS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2015-11-23T14:31:00.00Z</dcterms:created>
  <dc:creator>Татьяна Васюкова</dc:creator>
  <cp:lastModifiedBy>User</cp:lastModifiedBy>
  <cp:lastPrinted>2016-10-06T12:51:31.89Z</cp:lastPrinted>
  <dcterms:modified xsi:type="dcterms:W3CDTF">2016-09-28T13:28:00.00Z</dcterms:modified>
  <cp:revision>6</cp:revision>
</cp:coreProperties>
</file>